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Готовность к чему</w:t>
      </w:r>
      <w:r>
        <w:rPr>
          <w:color w:val="000000"/>
          <w:sz w:val="28"/>
          <w:szCs w:val="28"/>
        </w:rPr>
        <w:t xml:space="preserve"> </w:t>
      </w:r>
      <w:r w:rsidRPr="007F425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F425B">
        <w:rPr>
          <w:color w:val="000000"/>
          <w:sz w:val="28"/>
          <w:szCs w:val="28"/>
        </w:rPr>
        <w:t>либо понимается как комплекс приобретенных знаний, навыков, умений, качеств, позволяющих успешно выполнять определенную деятельность. Можно представить весь процесс обучения в виде дома, в строительстве которого принимают участие все члены семьи. А если речь идет о готовности к государственной итоговой аттестации, то в этом процессе принимают участие все члены педагогического коллектива, а не только администрация школы, классные руководители и учителя-предметники выпускных классов, которые готовят учеников к итоговой аттестации.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В готовности учащихся к сдаче экзамена в форме и по материалам ОГЭ выделяют следующие составляющие:</w:t>
      </w:r>
    </w:p>
    <w:p w:rsidR="007F425B" w:rsidRPr="007F425B" w:rsidRDefault="007F425B" w:rsidP="007F425B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rStyle w:val="a4"/>
          <w:b/>
          <w:bCs/>
          <w:color w:val="000000"/>
          <w:sz w:val="28"/>
          <w:szCs w:val="28"/>
        </w:rPr>
        <w:t>информационная готовность</w:t>
      </w:r>
      <w:r w:rsidRPr="007F425B">
        <w:rPr>
          <w:rStyle w:val="a4"/>
          <w:color w:val="000000"/>
          <w:sz w:val="28"/>
          <w:szCs w:val="28"/>
        </w:rPr>
        <w:t> </w:t>
      </w:r>
      <w:r w:rsidRPr="007F425B">
        <w:rPr>
          <w:color w:val="000000"/>
          <w:sz w:val="28"/>
          <w:szCs w:val="28"/>
        </w:rPr>
        <w:t>(владение информацией о подготовке и проведении итоговой аттестации в полном объеме);</w:t>
      </w:r>
    </w:p>
    <w:p w:rsidR="007F425B" w:rsidRPr="007F425B" w:rsidRDefault="007F425B" w:rsidP="007F425B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rStyle w:val="a4"/>
          <w:b/>
          <w:bCs/>
          <w:color w:val="000000"/>
          <w:sz w:val="28"/>
          <w:szCs w:val="28"/>
        </w:rPr>
        <w:t>предметная готовность</w:t>
      </w:r>
      <w:r w:rsidRPr="007F425B">
        <w:rPr>
          <w:color w:val="000000"/>
          <w:sz w:val="28"/>
          <w:szCs w:val="28"/>
        </w:rPr>
        <w:t> (готовность по определенному предмету, умение решать тестовые задания различного уровня сложности);</w:t>
      </w:r>
    </w:p>
    <w:p w:rsidR="007F425B" w:rsidRPr="007F425B" w:rsidRDefault="007F425B" w:rsidP="007F425B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rStyle w:val="a4"/>
          <w:b/>
          <w:bCs/>
          <w:color w:val="000000"/>
          <w:sz w:val="28"/>
          <w:szCs w:val="28"/>
        </w:rPr>
        <w:t>психологическая готовность</w:t>
      </w:r>
      <w:r w:rsidRPr="007F425B">
        <w:rPr>
          <w:color w:val="000000"/>
          <w:sz w:val="28"/>
          <w:szCs w:val="28"/>
        </w:rPr>
        <w:t> (состояние готовности или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процессе подготовки и ситуации сдачи экзамена).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Ориентируясь на данные компоненты, к актуальным вопросам подготовки к итоговой аттестации относятся:</w:t>
      </w:r>
    </w:p>
    <w:p w:rsidR="007F425B" w:rsidRPr="007F425B" w:rsidRDefault="007F425B" w:rsidP="007F425B">
      <w:pPr>
        <w:pStyle w:val="a3"/>
        <w:numPr>
          <w:ilvl w:val="0"/>
          <w:numId w:val="2"/>
        </w:numPr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Организация информационно-разъяснительной работы по подготовке учащихся к ОГЭ.</w:t>
      </w:r>
    </w:p>
    <w:p w:rsidR="007F425B" w:rsidRPr="007F425B" w:rsidRDefault="007F425B" w:rsidP="007F425B">
      <w:pPr>
        <w:pStyle w:val="a3"/>
        <w:numPr>
          <w:ilvl w:val="0"/>
          <w:numId w:val="2"/>
        </w:numPr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 xml:space="preserve">Мониторинг качества </w:t>
      </w:r>
      <w:proofErr w:type="spellStart"/>
      <w:r w:rsidRPr="007F425B">
        <w:rPr>
          <w:color w:val="000000"/>
          <w:sz w:val="28"/>
          <w:szCs w:val="28"/>
        </w:rPr>
        <w:t>обученности</w:t>
      </w:r>
      <w:proofErr w:type="spellEnd"/>
      <w:r w:rsidRPr="007F425B">
        <w:rPr>
          <w:color w:val="000000"/>
          <w:sz w:val="28"/>
          <w:szCs w:val="28"/>
        </w:rPr>
        <w:t>.</w:t>
      </w:r>
    </w:p>
    <w:p w:rsidR="007F425B" w:rsidRPr="007F425B" w:rsidRDefault="007F425B" w:rsidP="007F425B">
      <w:pPr>
        <w:pStyle w:val="a3"/>
        <w:numPr>
          <w:ilvl w:val="0"/>
          <w:numId w:val="2"/>
        </w:numPr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Психологическая подготовка к ГИА.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Комплексный подход к деятельности по подготовке учащихся к итоговой аттестации способствует повышению эффективности и качества результатов экзамена и предполагает целенаправленное сотрудничество администрации, учителей-предметников и педагога-психолога. Очень хотелось бы включить в эту группу и родителей выпускников, но не все они горят желанием нас слышать, принимать результативное и качественное участие в процессе подготовки к ГИА и оказывать школе нужное содействие в данном вопросе.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b/>
          <w:bCs/>
          <w:color w:val="000000"/>
          <w:sz w:val="28"/>
          <w:szCs w:val="28"/>
        </w:rPr>
        <w:t>1.Содержание информационно-разъяснительной работы с учащимися.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1) Организация информационной работы в форме инструктажа учащихся: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- расписание экзаменов;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lastRenderedPageBreak/>
        <w:t>- правила поведения на экзамене;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- правила заполнения бланков;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- правила и порядок подачи апелляций.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2) Информационный стенд для учащихся оформлен в соответствии с требованиями: нормативные документы, правила заполнения бланков, ресурсы Интернет по вопросам  ОГЭ, расписание экзаменов, правила поведения на экзаменах и другая необходимая информация представлена в полном объеме.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>4) Школьный сайт, на котором размещена вся необходимая информация по вопросам подготовки и проведения ГИА. Сайтом могут воспользоваться все участники образовательных отношений. На школьном сайте регулярно размещается и обновляется тематическая информация.</w:t>
      </w:r>
    </w:p>
    <w:p w:rsidR="007F425B" w:rsidRPr="007F425B" w:rsidRDefault="007F425B" w:rsidP="007F425B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7F425B">
        <w:rPr>
          <w:color w:val="000000"/>
          <w:sz w:val="28"/>
          <w:szCs w:val="28"/>
        </w:rPr>
        <w:t xml:space="preserve">5) Проведение классных часов по вопросам подготовки и проведения ОГЭ (профессиональное и высшее образование, минимальное количество баллов на экзамене). 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b/>
          <w:bCs/>
          <w:color w:val="000000"/>
          <w:sz w:val="28"/>
          <w:szCs w:val="28"/>
        </w:rPr>
        <w:t xml:space="preserve">2. Мониторинг предметной готовности (качество </w:t>
      </w:r>
      <w:proofErr w:type="spellStart"/>
      <w:r w:rsidRPr="00DE7F3F">
        <w:rPr>
          <w:b/>
          <w:bCs/>
          <w:color w:val="000000"/>
          <w:sz w:val="28"/>
          <w:szCs w:val="28"/>
        </w:rPr>
        <w:t>обученности</w:t>
      </w:r>
      <w:proofErr w:type="spellEnd"/>
      <w:r w:rsidRPr="00DE7F3F">
        <w:rPr>
          <w:b/>
          <w:bCs/>
          <w:color w:val="000000"/>
          <w:sz w:val="28"/>
          <w:szCs w:val="28"/>
        </w:rPr>
        <w:t>)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color w:val="000000"/>
          <w:sz w:val="28"/>
          <w:szCs w:val="28"/>
        </w:rPr>
        <w:t xml:space="preserve">Особое внимание в процессе деятельности лицея по подготовке учащихся к ГИА занимает мониторинг качества </w:t>
      </w:r>
      <w:proofErr w:type="spellStart"/>
      <w:r w:rsidRPr="00DE7F3F">
        <w:rPr>
          <w:color w:val="000000"/>
          <w:sz w:val="28"/>
          <w:szCs w:val="28"/>
        </w:rPr>
        <w:t>обученности</w:t>
      </w:r>
      <w:proofErr w:type="spellEnd"/>
      <w:r w:rsidRPr="00DE7F3F">
        <w:rPr>
          <w:color w:val="000000"/>
          <w:sz w:val="28"/>
          <w:szCs w:val="28"/>
        </w:rPr>
        <w:t xml:space="preserve"> по экзаменационным предметам. Система мероприятий по повышению качества подготовки учащихся к итоговой аттестации в форме  ОГЭ включает следующие направления деятельности: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i/>
          <w:iCs/>
          <w:color w:val="000000"/>
          <w:sz w:val="28"/>
          <w:szCs w:val="28"/>
        </w:rPr>
        <w:t xml:space="preserve">1. </w:t>
      </w:r>
      <w:proofErr w:type="spellStart"/>
      <w:r w:rsidRPr="00DE7F3F">
        <w:rPr>
          <w:i/>
          <w:iCs/>
          <w:color w:val="000000"/>
          <w:sz w:val="28"/>
          <w:szCs w:val="28"/>
        </w:rPr>
        <w:t>внутришкольный</w:t>
      </w:r>
      <w:proofErr w:type="spellEnd"/>
      <w:r w:rsidRPr="00DE7F3F">
        <w:rPr>
          <w:i/>
          <w:iCs/>
          <w:color w:val="000000"/>
          <w:sz w:val="28"/>
          <w:szCs w:val="28"/>
        </w:rPr>
        <w:t xml:space="preserve"> контроль по вопросам качества обучения и повышения уровня </w:t>
      </w:r>
      <w:proofErr w:type="spellStart"/>
      <w:r w:rsidRPr="00DE7F3F">
        <w:rPr>
          <w:i/>
          <w:iCs/>
          <w:color w:val="000000"/>
          <w:sz w:val="28"/>
          <w:szCs w:val="28"/>
        </w:rPr>
        <w:t>обученности</w:t>
      </w:r>
      <w:proofErr w:type="spellEnd"/>
      <w:r w:rsidRPr="00DE7F3F">
        <w:rPr>
          <w:i/>
          <w:iCs/>
          <w:color w:val="000000"/>
          <w:sz w:val="28"/>
          <w:szCs w:val="28"/>
        </w:rPr>
        <w:t xml:space="preserve"> в вопросах подготовки к ГИА;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i/>
          <w:iCs/>
          <w:color w:val="000000"/>
          <w:sz w:val="28"/>
          <w:szCs w:val="28"/>
        </w:rPr>
        <w:t>2. проведение классно-обобщающего контроля выпускного класса;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i/>
          <w:iCs/>
          <w:color w:val="000000"/>
          <w:sz w:val="28"/>
          <w:szCs w:val="28"/>
        </w:rPr>
        <w:t>3. проведение стартовых административных работ по русскому языку и математике (сентябрь);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i/>
          <w:iCs/>
          <w:color w:val="000000"/>
          <w:sz w:val="28"/>
          <w:szCs w:val="28"/>
        </w:rPr>
        <w:t xml:space="preserve">4. проведение административных контрольных работ в </w:t>
      </w:r>
      <w:r w:rsidR="004B19CD">
        <w:rPr>
          <w:i/>
          <w:iCs/>
          <w:color w:val="000000"/>
          <w:sz w:val="28"/>
          <w:szCs w:val="28"/>
        </w:rPr>
        <w:t xml:space="preserve">форме и по материалам ОГЭ </w:t>
      </w:r>
      <w:r w:rsidRPr="00DE7F3F">
        <w:rPr>
          <w:i/>
          <w:iCs/>
          <w:color w:val="000000"/>
          <w:sz w:val="28"/>
          <w:szCs w:val="28"/>
        </w:rPr>
        <w:t>по экзаменационны</w:t>
      </w:r>
      <w:r w:rsidR="004B19CD">
        <w:rPr>
          <w:i/>
          <w:iCs/>
          <w:color w:val="000000"/>
          <w:sz w:val="28"/>
          <w:szCs w:val="28"/>
        </w:rPr>
        <w:t>м предметам (</w:t>
      </w:r>
      <w:proofErr w:type="spellStart"/>
      <w:r w:rsidR="004B19CD">
        <w:rPr>
          <w:i/>
          <w:iCs/>
          <w:color w:val="000000"/>
          <w:sz w:val="28"/>
          <w:szCs w:val="28"/>
        </w:rPr>
        <w:t>Статград</w:t>
      </w:r>
      <w:proofErr w:type="spellEnd"/>
      <w:r w:rsidRPr="00DE7F3F">
        <w:rPr>
          <w:i/>
          <w:iCs/>
          <w:color w:val="000000"/>
          <w:sz w:val="28"/>
          <w:szCs w:val="28"/>
        </w:rPr>
        <w:t>);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i/>
          <w:iCs/>
          <w:color w:val="000000"/>
          <w:sz w:val="28"/>
          <w:szCs w:val="28"/>
        </w:rPr>
        <w:t>5. посещение курсов по вы</w:t>
      </w:r>
      <w:r w:rsidR="00DE7F3F" w:rsidRPr="00DE7F3F">
        <w:rPr>
          <w:i/>
          <w:iCs/>
          <w:color w:val="000000"/>
          <w:sz w:val="28"/>
          <w:szCs w:val="28"/>
        </w:rPr>
        <w:t>бору</w:t>
      </w:r>
      <w:r w:rsidR="004B19CD">
        <w:rPr>
          <w:i/>
          <w:iCs/>
          <w:color w:val="000000"/>
          <w:sz w:val="28"/>
          <w:szCs w:val="28"/>
        </w:rPr>
        <w:t xml:space="preserve"> и элективных курсов в </w:t>
      </w:r>
      <w:r w:rsidR="00DE7F3F" w:rsidRPr="00DE7F3F">
        <w:rPr>
          <w:i/>
          <w:iCs/>
          <w:color w:val="000000"/>
          <w:sz w:val="28"/>
          <w:szCs w:val="28"/>
        </w:rPr>
        <w:t>9 классе</w:t>
      </w:r>
      <w:r w:rsidRPr="00DE7F3F">
        <w:rPr>
          <w:i/>
          <w:iCs/>
          <w:color w:val="000000"/>
          <w:sz w:val="28"/>
          <w:szCs w:val="28"/>
        </w:rPr>
        <w:t>, способствующих расширению знаний учащихся по учебным предметам;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i/>
          <w:iCs/>
          <w:color w:val="000000"/>
          <w:sz w:val="28"/>
          <w:szCs w:val="28"/>
        </w:rPr>
        <w:t>6. индивидуальная работа со слабоуспевающими учащимися;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i/>
          <w:iCs/>
          <w:color w:val="000000"/>
          <w:sz w:val="28"/>
          <w:szCs w:val="28"/>
        </w:rPr>
        <w:t>7. использование Интернет- ресурсов для подготовки к ГИА.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color w:val="000000"/>
          <w:sz w:val="28"/>
          <w:szCs w:val="28"/>
        </w:rPr>
        <w:t xml:space="preserve">Кроме этого, мониторинг качества </w:t>
      </w:r>
      <w:proofErr w:type="spellStart"/>
      <w:r w:rsidRPr="00DE7F3F">
        <w:rPr>
          <w:color w:val="000000"/>
          <w:sz w:val="28"/>
          <w:szCs w:val="28"/>
        </w:rPr>
        <w:t>обученности</w:t>
      </w:r>
      <w:proofErr w:type="spellEnd"/>
      <w:r w:rsidRPr="00DE7F3F">
        <w:rPr>
          <w:color w:val="000000"/>
          <w:sz w:val="28"/>
          <w:szCs w:val="28"/>
        </w:rPr>
        <w:t xml:space="preserve"> включает в себя следующие параметры: контроль текущих оценок по предметам, которые учащ</w:t>
      </w:r>
      <w:r w:rsidR="00DE7F3F" w:rsidRPr="00DE7F3F">
        <w:rPr>
          <w:color w:val="000000"/>
          <w:sz w:val="28"/>
          <w:szCs w:val="28"/>
        </w:rPr>
        <w:t>иеся будут сдавать в форме</w:t>
      </w:r>
      <w:r w:rsidRPr="00DE7F3F">
        <w:rPr>
          <w:color w:val="000000"/>
          <w:sz w:val="28"/>
          <w:szCs w:val="28"/>
        </w:rPr>
        <w:t xml:space="preserve"> ОГЭ, оценок по контрольным работам, оценок по </w:t>
      </w:r>
      <w:r w:rsidRPr="00DE7F3F">
        <w:rPr>
          <w:color w:val="000000"/>
          <w:sz w:val="28"/>
          <w:szCs w:val="28"/>
        </w:rPr>
        <w:lastRenderedPageBreak/>
        <w:t>самостоятельным работам, результаты пробного тестирования по предмета</w:t>
      </w:r>
      <w:r w:rsidR="00DE7F3F" w:rsidRPr="00DE7F3F">
        <w:rPr>
          <w:color w:val="000000"/>
          <w:sz w:val="28"/>
          <w:szCs w:val="28"/>
        </w:rPr>
        <w:t xml:space="preserve">м в форме и по материалам </w:t>
      </w:r>
      <w:r w:rsidRPr="00DE7F3F">
        <w:rPr>
          <w:color w:val="000000"/>
          <w:sz w:val="28"/>
          <w:szCs w:val="28"/>
        </w:rPr>
        <w:t>ОГЭ.</w:t>
      </w:r>
    </w:p>
    <w:p w:rsidR="007F425B" w:rsidRPr="00DE7F3F" w:rsidRDefault="00DE7F3F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b/>
          <w:bCs/>
          <w:color w:val="000000"/>
          <w:sz w:val="28"/>
          <w:szCs w:val="28"/>
        </w:rPr>
        <w:t>3.</w:t>
      </w:r>
      <w:r w:rsidR="007F425B" w:rsidRPr="00DE7F3F">
        <w:rPr>
          <w:b/>
          <w:bCs/>
          <w:color w:val="000000"/>
          <w:sz w:val="28"/>
          <w:szCs w:val="28"/>
        </w:rPr>
        <w:t>Психологическая готовность к государственной итоговой аттестации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color w:val="000000"/>
          <w:sz w:val="28"/>
          <w:szCs w:val="28"/>
        </w:rPr>
        <w:t>Методы проведения заняти</w:t>
      </w:r>
      <w:r w:rsidR="00DE7F3F" w:rsidRPr="00DE7F3F">
        <w:rPr>
          <w:color w:val="000000"/>
          <w:sz w:val="28"/>
          <w:szCs w:val="28"/>
        </w:rPr>
        <w:t xml:space="preserve">й педагога-психолога </w:t>
      </w:r>
      <w:r w:rsidRPr="00DE7F3F">
        <w:rPr>
          <w:color w:val="000000"/>
          <w:sz w:val="28"/>
          <w:szCs w:val="28"/>
        </w:rPr>
        <w:t>разнообразны: групповые дискуссии, игровые, медиативные техники, анкетирование, мини лекции, творческая работа, устные или письменные размышления по предложенным темам. Содержание занятий должно ориентироваться на следующие вопросы: как подготовиться к экзаменам, поведение на экзамене, способы снятия нервно-психического напряжения, как противостоять стрессу.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i/>
          <w:iCs/>
          <w:color w:val="000000"/>
          <w:sz w:val="28"/>
          <w:szCs w:val="28"/>
        </w:rPr>
        <w:t>Деятельность педагога-психолога заключается:</w:t>
      </w:r>
    </w:p>
    <w:p w:rsidR="007F425B" w:rsidRPr="00DE7F3F" w:rsidRDefault="007F425B" w:rsidP="00DE7F3F">
      <w:pPr>
        <w:pStyle w:val="a3"/>
        <w:numPr>
          <w:ilvl w:val="0"/>
          <w:numId w:val="5"/>
        </w:numPr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color w:val="000000"/>
          <w:sz w:val="28"/>
          <w:szCs w:val="28"/>
        </w:rPr>
        <w:t>в психологическом просвещении родителей на родительских собраниях и консультациях (рекомендации по поддержке детей и помощи им в период подготовки и сдачи экзаменов);</w:t>
      </w:r>
    </w:p>
    <w:p w:rsidR="007F425B" w:rsidRPr="00DE7F3F" w:rsidRDefault="007F425B" w:rsidP="00DE7F3F">
      <w:pPr>
        <w:pStyle w:val="a3"/>
        <w:numPr>
          <w:ilvl w:val="0"/>
          <w:numId w:val="5"/>
        </w:numPr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color w:val="000000"/>
          <w:sz w:val="28"/>
          <w:szCs w:val="28"/>
        </w:rPr>
        <w:t>психологической диагности</w:t>
      </w:r>
      <w:r w:rsidR="00DE7F3F" w:rsidRPr="00DE7F3F">
        <w:rPr>
          <w:color w:val="000000"/>
          <w:sz w:val="28"/>
          <w:szCs w:val="28"/>
        </w:rPr>
        <w:t>ке уровня готовности к ГИА</w:t>
      </w:r>
      <w:r w:rsidRPr="00DE7F3F">
        <w:rPr>
          <w:color w:val="000000"/>
          <w:sz w:val="28"/>
          <w:szCs w:val="28"/>
        </w:rPr>
        <w:t xml:space="preserve"> и коррекции эмоционально-волевой и личностной сферы обучающегося в </w:t>
      </w:r>
      <w:r w:rsidR="00DE7F3F" w:rsidRPr="00DE7F3F">
        <w:rPr>
          <w:color w:val="000000"/>
          <w:sz w:val="28"/>
          <w:szCs w:val="28"/>
        </w:rPr>
        <w:t xml:space="preserve">процессе подготовки к ГИА </w:t>
      </w:r>
      <w:r w:rsidRPr="00DE7F3F">
        <w:rPr>
          <w:color w:val="000000"/>
          <w:sz w:val="28"/>
          <w:szCs w:val="28"/>
        </w:rPr>
        <w:t>(уровень тревожности, самооценки, уровень притязаний, локус контроля (ответственность за свои действия));</w:t>
      </w:r>
    </w:p>
    <w:p w:rsidR="007F425B" w:rsidRPr="00DE7F3F" w:rsidRDefault="007F425B" w:rsidP="00DE7F3F">
      <w:pPr>
        <w:pStyle w:val="a3"/>
        <w:numPr>
          <w:ilvl w:val="0"/>
          <w:numId w:val="5"/>
        </w:numPr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color w:val="000000"/>
          <w:sz w:val="28"/>
          <w:szCs w:val="28"/>
        </w:rPr>
        <w:t xml:space="preserve">организации групповых и индивидуальных развивающих занятий с элементами тренинга (развитие </w:t>
      </w:r>
      <w:proofErr w:type="spellStart"/>
      <w:r w:rsidRPr="00DE7F3F">
        <w:rPr>
          <w:color w:val="000000"/>
          <w:sz w:val="28"/>
          <w:szCs w:val="28"/>
        </w:rPr>
        <w:t>саморегуляции</w:t>
      </w:r>
      <w:proofErr w:type="spellEnd"/>
      <w:r w:rsidRPr="00DE7F3F">
        <w:rPr>
          <w:color w:val="000000"/>
          <w:sz w:val="28"/>
          <w:szCs w:val="28"/>
        </w:rPr>
        <w:t>, самоконтроля, формирование адекватной самооценки, повышение уверенности в себе, развитие навыков мыслительной деятельности);</w:t>
      </w:r>
    </w:p>
    <w:p w:rsidR="007F425B" w:rsidRPr="00DE7F3F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color w:val="000000"/>
          <w:sz w:val="28"/>
          <w:szCs w:val="28"/>
        </w:rPr>
        <w:t>Работа с учащимися проводится как со всем классом, так и выборочно.</w:t>
      </w:r>
    </w:p>
    <w:p w:rsidR="007F425B" w:rsidRDefault="007F4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  <w:r w:rsidRPr="00DE7F3F">
        <w:rPr>
          <w:color w:val="000000"/>
          <w:sz w:val="28"/>
          <w:szCs w:val="28"/>
        </w:rPr>
        <w:t>Г</w:t>
      </w:r>
      <w:r w:rsidR="00DE7F3F" w:rsidRPr="00DE7F3F">
        <w:rPr>
          <w:color w:val="000000"/>
          <w:sz w:val="28"/>
          <w:szCs w:val="28"/>
        </w:rPr>
        <w:t>лавное условие успешной сдачи</w:t>
      </w:r>
      <w:r w:rsidRPr="00DE7F3F">
        <w:rPr>
          <w:color w:val="000000"/>
          <w:sz w:val="28"/>
          <w:szCs w:val="28"/>
        </w:rPr>
        <w:t xml:space="preserve"> - это разработка индивидуальной стратегии деятельности при подготовке и во время экзамена. Разработка индивидуальной стратегии возможна лишь при условии психологической зрелости выпускника, так как от него требуется осознание своих сильных и слабых сторон, опыт принятия решений, понимание своего стиля учебной деятельности, умение максимально использовать ресурсы собственной памяти, особенности мышления и работоспособности, а также уверенность в собственных силах и установка на успех.</w:t>
      </w:r>
    </w:p>
    <w:p w:rsidR="0074725B" w:rsidRDefault="00747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</w:p>
    <w:p w:rsidR="0074725B" w:rsidRDefault="00747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</w:p>
    <w:p w:rsidR="0074725B" w:rsidRDefault="00747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</w:p>
    <w:p w:rsidR="0074725B" w:rsidRDefault="00747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</w:p>
    <w:p w:rsidR="0074725B" w:rsidRDefault="0074725B" w:rsidP="00DE7F3F">
      <w:pPr>
        <w:pStyle w:val="a3"/>
        <w:shd w:val="clear" w:color="auto" w:fill="FFFFFF"/>
        <w:spacing w:before="0" w:beforeAutospacing="0" w:after="218" w:afterAutospacing="0"/>
        <w:jc w:val="both"/>
        <w:rPr>
          <w:color w:val="000000"/>
          <w:sz w:val="28"/>
          <w:szCs w:val="28"/>
        </w:rPr>
      </w:pP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</w:pPr>
      <w:r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  <w:lastRenderedPageBreak/>
        <w:t>МБОУ «</w:t>
      </w:r>
      <w:proofErr w:type="spellStart"/>
      <w:r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  <w:t>Фатневская</w:t>
      </w:r>
      <w:proofErr w:type="spellEnd"/>
      <w:r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  <w:t xml:space="preserve"> СОШ имени Героя Советского Союза С.М. Сидоркова» Болховского района Орловской области</w:t>
      </w: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both"/>
        <w:rPr>
          <w:rFonts w:eastAsia="Helvetica Neue" w:cs="Helvetica Neue"/>
          <w:b/>
          <w:bCs/>
          <w:color w:val="000000"/>
          <w:sz w:val="26"/>
          <w:szCs w:val="26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both"/>
        <w:rPr>
          <w:rFonts w:eastAsia="Helvetica Neue" w:cs="Helvetica Neue"/>
          <w:b/>
          <w:bCs/>
          <w:color w:val="000000"/>
          <w:sz w:val="26"/>
          <w:szCs w:val="26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both"/>
        <w:rPr>
          <w:rFonts w:eastAsia="Helvetica Neue" w:cs="Helvetica Neue"/>
          <w:b/>
          <w:bCs/>
          <w:color w:val="000000"/>
          <w:sz w:val="26"/>
          <w:szCs w:val="26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</w:pPr>
      <w:r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  <w:t>Выступление на тему:</w:t>
      </w:r>
    </w:p>
    <w:p w:rsidR="0074725B" w:rsidRPr="00CD3E61" w:rsidRDefault="0074725B" w:rsidP="0074725B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</w:rPr>
        <w:t>«</w:t>
      </w:r>
      <w:r w:rsidRPr="0074725B">
        <w:rPr>
          <w:b/>
          <w:color w:val="000000"/>
          <w:sz w:val="35"/>
          <w:szCs w:val="35"/>
          <w:shd w:val="clear" w:color="auto" w:fill="FFFFFF"/>
        </w:rPr>
        <w:t>О состоянии системы подготовки обучающихся к сдаче итоговой аттестации выпускников 9 класса</w:t>
      </w:r>
      <w:proofErr w:type="gramStart"/>
      <w:r w:rsidRPr="0074725B">
        <w:rPr>
          <w:b/>
          <w:sz w:val="28"/>
          <w:szCs w:val="28"/>
        </w:rPr>
        <w:t>.</w:t>
      </w:r>
      <w:r w:rsidRPr="0074725B"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</w:rPr>
        <w:t>»</w:t>
      </w:r>
      <w:proofErr w:type="gramEnd"/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ind w:left="6354"/>
        <w:jc w:val="both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  <w:t>Выполнила:</w:t>
      </w:r>
    </w:p>
    <w:p w:rsidR="0074725B" w:rsidRDefault="0074725B" w:rsidP="0074725B">
      <w:pPr>
        <w:pStyle w:val="Standard"/>
        <w:widowControl/>
        <w:spacing w:line="360" w:lineRule="auto"/>
        <w:ind w:left="6354"/>
        <w:jc w:val="both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  <w:t>учитель математики</w:t>
      </w:r>
    </w:p>
    <w:p w:rsidR="0074725B" w:rsidRDefault="0074725B" w:rsidP="0074725B">
      <w:pPr>
        <w:pStyle w:val="Standard"/>
        <w:widowControl/>
        <w:spacing w:line="360" w:lineRule="auto"/>
        <w:ind w:left="6354"/>
        <w:jc w:val="both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  <w:t>Зинченко И.Ю.</w:t>
      </w:r>
    </w:p>
    <w:p w:rsidR="0074725B" w:rsidRDefault="0074725B" w:rsidP="0074725B">
      <w:pPr>
        <w:pStyle w:val="Standard"/>
        <w:widowControl/>
        <w:spacing w:line="360" w:lineRule="auto"/>
        <w:jc w:val="both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both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both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both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both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both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</w:p>
    <w:p w:rsid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  <w:t>с</w:t>
      </w:r>
      <w:proofErr w:type="gramStart"/>
      <w:r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  <w:t>.Ф</w:t>
      </w:r>
      <w:proofErr w:type="gramEnd"/>
      <w:r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  <w:t>атнево</w:t>
      </w:r>
      <w:proofErr w:type="spellEnd"/>
    </w:p>
    <w:p w:rsidR="0074725B" w:rsidRPr="0074725B" w:rsidRDefault="0074725B" w:rsidP="0074725B">
      <w:pPr>
        <w:pStyle w:val="Standard"/>
        <w:widowControl/>
        <w:spacing w:line="360" w:lineRule="auto"/>
        <w:jc w:val="center"/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Helvetica Neue" w:cs="Helvetica Neue"/>
          <w:color w:val="000000"/>
          <w:sz w:val="28"/>
          <w:szCs w:val="28"/>
          <w:shd w:val="clear" w:color="auto" w:fill="FFFFFF"/>
          <w:lang w:val="ru-RU"/>
        </w:rPr>
        <w:t>2021г.</w:t>
      </w:r>
    </w:p>
    <w:sectPr w:rsidR="0074725B" w:rsidRPr="0074725B" w:rsidSect="00E4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2D17"/>
    <w:multiLevelType w:val="multilevel"/>
    <w:tmpl w:val="01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8142B"/>
    <w:multiLevelType w:val="multilevel"/>
    <w:tmpl w:val="C9B8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73D3D"/>
    <w:multiLevelType w:val="multilevel"/>
    <w:tmpl w:val="0D5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71D84"/>
    <w:multiLevelType w:val="multilevel"/>
    <w:tmpl w:val="1878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D0625"/>
    <w:multiLevelType w:val="multilevel"/>
    <w:tmpl w:val="AD04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B7666"/>
    <w:multiLevelType w:val="multilevel"/>
    <w:tmpl w:val="E528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F0614"/>
    <w:multiLevelType w:val="multilevel"/>
    <w:tmpl w:val="C06A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77043"/>
    <w:multiLevelType w:val="multilevel"/>
    <w:tmpl w:val="138E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F5D4A"/>
    <w:multiLevelType w:val="multilevel"/>
    <w:tmpl w:val="EF28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60E0D"/>
    <w:multiLevelType w:val="multilevel"/>
    <w:tmpl w:val="7F5C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B70039"/>
    <w:multiLevelType w:val="multilevel"/>
    <w:tmpl w:val="77FA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40308"/>
    <w:multiLevelType w:val="multilevel"/>
    <w:tmpl w:val="0AEC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65A3C"/>
    <w:multiLevelType w:val="multilevel"/>
    <w:tmpl w:val="FD6C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7F425B"/>
    <w:rsid w:val="004B19CD"/>
    <w:rsid w:val="0074725B"/>
    <w:rsid w:val="007F425B"/>
    <w:rsid w:val="00D34EAC"/>
    <w:rsid w:val="00DE7F3F"/>
    <w:rsid w:val="00E4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F425B"/>
    <w:rPr>
      <w:i/>
      <w:iCs/>
    </w:rPr>
  </w:style>
  <w:style w:type="paragraph" w:customStyle="1" w:styleId="Standard">
    <w:name w:val="Standard"/>
    <w:rsid w:val="007472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2022-01-10T15:06:00Z</dcterms:created>
  <dcterms:modified xsi:type="dcterms:W3CDTF">2022-01-10T15:06:00Z</dcterms:modified>
</cp:coreProperties>
</file>