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1D" w:rsidRPr="00D6501D" w:rsidRDefault="00D6501D" w:rsidP="00D6501D">
      <w:pPr>
        <w:spacing w:after="0" w:line="240" w:lineRule="auto"/>
        <w:ind w:left="6237" w:right="-31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D6501D">
        <w:rPr>
          <w:rFonts w:ascii="Times New Roman" w:eastAsia="Calibri" w:hAnsi="Times New Roman" w:cs="Times New Roman"/>
          <w:color w:val="000000"/>
          <w:lang w:eastAsia="ru-RU"/>
        </w:rPr>
        <w:t>Приложение № 1</w:t>
      </w:r>
    </w:p>
    <w:p w:rsidR="00D6501D" w:rsidRPr="00D6501D" w:rsidRDefault="00D6501D" w:rsidP="00D6501D">
      <w:pPr>
        <w:spacing w:after="0" w:line="240" w:lineRule="auto"/>
        <w:ind w:left="6237" w:right="-31"/>
        <w:rPr>
          <w:rFonts w:ascii="Times New Roman" w:eastAsia="Calibri" w:hAnsi="Times New Roman" w:cs="Times New Roman"/>
          <w:color w:val="000000"/>
          <w:lang w:eastAsia="ru-RU"/>
        </w:rPr>
      </w:pPr>
      <w:r w:rsidRPr="00D6501D">
        <w:rPr>
          <w:rFonts w:ascii="Times New Roman" w:eastAsia="Calibri" w:hAnsi="Times New Roman" w:cs="Times New Roman"/>
          <w:color w:val="000000"/>
          <w:lang w:eastAsia="ru-RU"/>
        </w:rPr>
        <w:t xml:space="preserve">к постановлению </w:t>
      </w:r>
      <w:r>
        <w:rPr>
          <w:rFonts w:ascii="Times New Roman" w:eastAsia="Calibri" w:hAnsi="Times New Roman" w:cs="Times New Roman"/>
          <w:color w:val="000000"/>
          <w:lang w:eastAsia="ru-RU"/>
        </w:rPr>
        <w:t>п</w:t>
      </w:r>
      <w:r w:rsidRPr="00D6501D">
        <w:rPr>
          <w:rFonts w:ascii="Times New Roman" w:eastAsia="Calibri" w:hAnsi="Times New Roman" w:cs="Times New Roman"/>
          <w:color w:val="000000"/>
          <w:lang w:eastAsia="ru-RU"/>
        </w:rPr>
        <w:t>резидиум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а областной организации Профсоюза </w:t>
      </w:r>
      <w:r w:rsidRPr="00D6501D">
        <w:rPr>
          <w:rFonts w:ascii="Times New Roman" w:eastAsia="Calibri" w:hAnsi="Times New Roman" w:cs="Times New Roman"/>
          <w:color w:val="000000"/>
          <w:lang w:eastAsia="ru-RU"/>
        </w:rPr>
        <w:t>от 15</w:t>
      </w:r>
      <w:r>
        <w:rPr>
          <w:rFonts w:ascii="Times New Roman" w:eastAsia="Calibri" w:hAnsi="Times New Roman" w:cs="Times New Roman"/>
          <w:color w:val="000000"/>
          <w:lang w:eastAsia="ru-RU"/>
        </w:rPr>
        <w:t>.09</w:t>
      </w:r>
      <w:r w:rsidRPr="00D6501D">
        <w:rPr>
          <w:rFonts w:ascii="Times New Roman" w:eastAsia="Calibri" w:hAnsi="Times New Roman" w:cs="Times New Roman"/>
          <w:color w:val="000000"/>
          <w:lang w:eastAsia="ru-RU"/>
        </w:rPr>
        <w:t xml:space="preserve"> 2025 г. №</w:t>
      </w:r>
      <w:r>
        <w:rPr>
          <w:rFonts w:ascii="Times New Roman" w:eastAsia="Calibri" w:hAnsi="Times New Roman" w:cs="Times New Roman"/>
          <w:color w:val="000000"/>
          <w:lang w:eastAsia="ru-RU"/>
        </w:rPr>
        <w:t>5</w:t>
      </w:r>
      <w:r w:rsidRPr="00D6501D">
        <w:rPr>
          <w:rFonts w:ascii="Times New Roman" w:eastAsia="Calibri" w:hAnsi="Times New Roman" w:cs="Times New Roman"/>
          <w:color w:val="000000"/>
          <w:lang w:eastAsia="ru-RU"/>
        </w:rPr>
        <w:t xml:space="preserve">  </w:t>
      </w:r>
    </w:p>
    <w:p w:rsidR="00D6501D" w:rsidRPr="00D6501D" w:rsidRDefault="00D6501D" w:rsidP="00D6501D">
      <w:pPr>
        <w:spacing w:after="0" w:line="240" w:lineRule="auto"/>
        <w:ind w:left="6237" w:right="-3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6501D" w:rsidRPr="002A76E8" w:rsidRDefault="00D6501D" w:rsidP="002A76E8">
      <w:pPr>
        <w:widowControl w:val="0"/>
        <w:tabs>
          <w:tab w:val="left" w:pos="4714"/>
          <w:tab w:val="left" w:pos="6235"/>
          <w:tab w:val="left" w:leader="underscore" w:pos="80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лучших практиках </w:t>
      </w:r>
      <w:r w:rsidRPr="00D6501D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наставничества, отраженных в коллектив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договорах первичных профсоюзных организаций общероссийских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(межрегиональных) профсоюзов - членских организаций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Федерации Независимых Профсоюзов России</w:t>
      </w:r>
      <w:bookmarkStart w:id="0" w:name="_GoBack"/>
      <w:bookmarkEnd w:id="0"/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Предметом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настоящей информации является анализ и обобщение сведений (информаций), предоставленных членскими организациями ФНПР по состоянию на декабрь 2024 года о наличии в коллективных договорах разделов (пунктов, упоминаний) обязательств об организации и развитии наставничества на предприятиях, где действуют первичные профсоюзные организации общероссийских (межрегиональных) профсоюзов.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данной информации и обобщения -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в рамках защиты социально-экономических прав молодёжи лучших практик членских организаций ФНПР по принятию в коллективных договорах обязательств организации и развития наставничества.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проанализировано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984 сведения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(информации) общероссийских (межрегиональных) профсоюзов и территориальных объединений организаций профсоюзов о действующих коллективных договорах государственных (бюджетных) и коммерческих предприятий, учреждений и организаций различных отраслей и территорий на предмет наличия в них указанных обязательств администрации и профсоюзных организаций - сторон социального партнерства.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Они касаются следующих отраслей: образование, здравоохранение, госуправление, культура и искусство, промышленность (горно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металлургическая, авиационная, общего машиностроения), нефтяная и газовая, угольная, энергетика, химия, транспорт, связь, судостроение, сельское хозяйство, жилищное хозяйство и бытовое обслуживание, торговля и общественное питание.</w:t>
      </w:r>
    </w:p>
    <w:p w:rsidR="00D6501D" w:rsidRPr="00D6501D" w:rsidRDefault="00D6501D" w:rsidP="00D6501D">
      <w:pPr>
        <w:widowControl w:val="0"/>
        <w:tabs>
          <w:tab w:val="left" w:pos="2309"/>
          <w:tab w:val="left" w:pos="5093"/>
          <w:tab w:val="left" w:pos="7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505 (51%)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984-х материалов предоставлено по линии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союза работников народного образования и науки Российской Федерации.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следует отметить активность первичных организаций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общероссийских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профсоюзов: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Общероссийского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профессионального союза работников государственных учреждений и общественного обслуживания Российской Федерации; Общероссийского профессионального союза работников нефтяной, газовой отраслей промышленности и строительства; Профессионального союза работников автомобильного и сельскохозяйственного машиностроения Российской Федерации; Профессионального союза работников здравоохранения Российской Федерации; Общественной организации «Российский профсоюз трудящихся авиационной промышленности»; Общероссийской общественной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Горно-металлургического профсоюза России;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Общественной организации - Российского профсоюза железнодорожников и транспортных строителей (РОСПРОФЖЕЛ); Общественной организации - Общероссийского профессионального союза работников жизнеобеспечения; Профессионального союза работников лесных отраслей Российской Федерации; Российского профсоюза работников промышленности; Общественной организации Профсоюза работников связи России; Общественной организации «Всероссийский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Электропрофсоюз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Существенную помощь в предоставлении сведений по запросу ФНПР оказали территориальные объединения организаций профсоюзов, прежде всего: Республики Татарстан; краев: Краснодарского, Красноярского и Хабаровского; областей: Белгородской, Брянской, Самарской и Тульской.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выявлено, что в подавляющем большинстве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(778 - свыше 79%)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колдоговоров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имеются обязательства социальных партнеров по организации и развитию наставничества как эффективного метода индивидуального обучения на рабочем месте и на реальных задачах молодых работников и молодых специалистов для ускорения их адаптации в рабочем коллективе.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объема и содержательности эти 778 обязательств могут быть условно отнесены (разделением) к трем группам:</w:t>
      </w:r>
    </w:p>
    <w:p w:rsidR="00D6501D" w:rsidRPr="00D6501D" w:rsidRDefault="00D6501D" w:rsidP="00D6501D">
      <w:pPr>
        <w:widowControl w:val="0"/>
        <w:numPr>
          <w:ilvl w:val="0"/>
          <w:numId w:val="1"/>
        </w:numPr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 -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наставничества согласно соответствующему положению, утвержденному администрацией предприятия, или наличие в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колдоговоре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отдельного раздела на эту тему;</w:t>
      </w:r>
    </w:p>
    <w:p w:rsidR="00D6501D" w:rsidRPr="00D6501D" w:rsidRDefault="00D6501D" w:rsidP="00D6501D">
      <w:pPr>
        <w:widowControl w:val="0"/>
        <w:numPr>
          <w:ilvl w:val="0"/>
          <w:numId w:val="1"/>
        </w:numPr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 -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отдельный (или несколько) пункт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колдоговора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наставничестве;</w:t>
      </w:r>
    </w:p>
    <w:p w:rsidR="00D6501D" w:rsidRPr="002A76E8" w:rsidRDefault="00D6501D" w:rsidP="002A76E8">
      <w:pPr>
        <w:widowControl w:val="0"/>
        <w:numPr>
          <w:ilvl w:val="0"/>
          <w:numId w:val="1"/>
        </w:numPr>
        <w:tabs>
          <w:tab w:val="left" w:pos="9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 -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упоминание о развитии наставничества в разделах (пунктах)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колдоговора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работе с кадрами или молодежью.</w:t>
      </w:r>
    </w:p>
    <w:p w:rsidR="00D6501D" w:rsidRPr="002A76E8" w:rsidRDefault="00D6501D" w:rsidP="002A76E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Организация наставничества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согласно соответствующему положению, утвержденному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администрацией предприятия, или наличие в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колдоговоре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отдельного раздела на эту тему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информации членских организаций ФНПР о лучших практиках наставничества, отраженных в коллективных договорах первичных профсоюзных организаций, к данной группе относятся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94 из 778 (12%)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 (учреждений, организаций), где наставничеству уделяется внимание.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Согласно коллективному договору: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ПАО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Россети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Сибирь - Красноярскэнерго (Общественная организация «Всероссийский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Электропрофсоюз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Положении о наставничестве «помимо случаев, предусмотренных Трудовым кодексом РФ, преимущественным правом на оставление на работе при сокращении численности или штата (при равной производительности труда и квалификации) пользуются работники, занимающиеся (в </w:t>
      </w: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том числе)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наставничеством в соответствии с системой наставничества, действующей в Организации»;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ОАО институт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Гипровостокнефть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Самарской области (Общероссийский профессиональный союз работников нефтяной, газовой </w:t>
      </w: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отраслей промышленности и строительства)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работодатель обязуется обеспечить наставничество и корпоративное обучение. Порядок и условия премирования наставников или установления надбавки за наставничество определены локальным нормативным актом Общества.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этого, в Обществе утверждено Положение о конкурсе на звание «Лучший наставник»;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ООО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Ликинский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автобус» (Профессиональный союз работников автомобильного и сельскохозяйственного машиностроения Российской Федерации)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работодатель обязуется «поощрять наставников и руководителей производственной практики в соответствии с Положением, утвержденным с учетом мнения Профсоюзного комитета».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31 из 94 информаций членских организаций ФНПР приводятся тексты имеющихся положений о наставничестве, утвержденных администрациями предприятий.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них, как правило, имеются схожие, стандартные понятия, определения, разделы, пункты, а именно (основная часть из них):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- форма профессионального становления и воспитания молодых работников и(или) молодых специалистов под наблюдением наставника, направленная на совершенствование качества персональной подготовки и практических навыков, надлежащее выполнение профессиональных функций, адаптацию в трудовом коллективе.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- неотъемлемый элемент кадровой политики предприятия, разновидность систематической индивидуальной работы с молодыми работниками и(или) молодыми специалистами по их адаптации к профессиональной деятельности, профессиональному становлению и повышению профессиональной компетентности.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- высококвалифицированный работник предприятия, проводящий в индивидуальном порядке работу с молодыми работниками и(или) молодыми специалистами по их адаптации к выполнению служебных обязанностей, корпоративной культуре и последующему профессиональному развитию, обладающий высокими профессиональными и нравственными по иным основаниям при наличии обстоятельств, препятствующих осуществлению наставничества.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Выборочно согласно условиям и требованиям действующего на предприятии (учре</w:t>
      </w:r>
      <w:r w:rsidRPr="00D6501D"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дении, организации) положения о наставничестве: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АО Прибалтийский судостроительный завод «Янтарь» Группы ОСК, Калининградской области (Межрегиональный профсоюз работников судостроения, судоремонта и морской техники)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«порядок работы наставников с наставляемыми выстраивается на основе регламентирующей, организационной и отчетной документации к системе наставничества в зависимости от категории наставляемых в соответствии с типовыми для данного предприятия Примерным положением о комитете по наставничеству, Инструкцией наставника (в том числе наставника для кадрового резерва), Инструкцией наставляемого. А также - Примерным индивидуальным планом- отчетом реализации системы наставничества для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категории «наставник» и соответствующих ему категорий наставляемых, за исключением практикантов.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деятельности наставников и наставляемых осуществляется Службой по управлению персоналом и Комитетом по наставничеству АО с использованием обратной связи от наставляемых в форме анкеты (по ее примерному образцу).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наставничества может быть продлен при наличии объективных причин со стороны, как наставника, так и наставляемого, повлекших за собой невыполнение задач системы наставничества.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 возможность обучать наставников с привлечением внешних контрагентов - организаций, предоставляющих программы по развитию и обучению наставников (семинары, тренинги, курсы и т.д.). А также возможность обучить внутренних тренеров для проведения семинаров наставников в подразделениях АО.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запросу наставников им предоставляются возможности для самореализации, в том числе - целевого обучения, профессиональной переподготовки, повышения квалификации и личностного развития.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Предусматриваются: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рекомендация лучших наставников на включение в кадровый резерв АО на более высокую должность и замещение руководящих должностей;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публичное признание значимости работы наставников, размещение информации об их достижениях на информационных ресурсах общества;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корпоративных знаков отличия, придающих наставникам особый статус в обществе (значки, грамоты и т.п.), вручение специальных памятных подарков на корпоративных мероприятиях;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ходатайство на вручение отраслевых, ведомственных и государственных наград;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наставникам возможности принимать участие в разработке решений, касающихся развития общества и Группы ОСК в целом;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ежегодного рейтинга наставников и наставляемых по итогам оценки эффективности системы наставничества в обществе;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корпоративного конкурса на определение лучших наставников обществ Группы ОСК.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материального вознаграждения и поощрения наставников, при успешном выполнении планов наставничества, общество вправе использовать разовые или регулярные выплаты за наставничество в порядке, установленном в АО по оплате труда и премированию»;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9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МБОУ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Заяченская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ООШ» Белгородской области (Общероссийский профессиональный союз работников государственных учреждений и общественного обслуживания Российской Федерации)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основными критериями, по которым определяется кандидатура наставника, являются: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профессиональной подготовки;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собственного инновационного опыта и стабильных результатов в работе;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владение современными образовательными технологиями, эффективное применение их в практической профессиональной деятельности, успешный опыт воспитательной, методической работы;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деятельности не менее 8 лет, наличие первой или высшей квалификационной категории, развитые коммуникативные навыки, гибкость в общении, готовность и способность транслировать свой опыт.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обоюдном согласии наставника и молодого специалиста по итогам рассмотрения их кандидатур на заседаниях Методического совета школы совместно с первичной профсоюзной организацией формируются списки наставляемых молодых педагогических работников и наставников. Соответствующий приказ по школе согласовывается с председателем первичной профсоюзной организации.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наставник может вести не более 2-х молодых специалистов.</w:t>
      </w:r>
    </w:p>
    <w:p w:rsidR="00D6501D" w:rsidRPr="00D6501D" w:rsidRDefault="00D6501D" w:rsidP="00D6501D">
      <w:pPr>
        <w:widowControl w:val="0"/>
        <w:tabs>
          <w:tab w:val="left" w:pos="11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числе обязанностей заместителя директора по научно-методической работе: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систематический контроль за организацией наставничества,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наставников и молодых специалистов, помощь в разработке, утверждении и реализации индивидуальных планов;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1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МАОУ «ДГГ» Брянской области (Профессиональный союз работников народного образования и науки Российской Федерации)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 две формы наставничества: «Ученик - ученик», «Учитель - учитель». Представление программы наставничества «Ученик - ученик» осуществляется на заседании Совета лидеров гимназии, Педагогическом совете и Родительском совете; программы «Учитель - учитель» - на Методическом совете и Педагогическом совете.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целевой модели наставничества осуществляе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>тся в течение календарного года.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Филиал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Гусиноозерской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ГРЭС Республики Бурятия (Общественная организация «Всероссийский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Электропрофсоюз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«участие в наставничестве реализуется через конкурсный отбор наставников среди заслуженных работников Филиала и среди пенсионеров Филиала.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Наставники при выполнении программы наставничества могут быть поощрены согласно корпоративным стандартам оплаты и стимулирования труда. Наставнику устанавливается единовременная доплата в размере до 40 % его должностного оклада и индивидуальной стимулирующей надбавки в случае успешной подготовки по новой должности закрепленного за ним работника Филиала;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3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ООО «Уральские Локомотивы» Свердловской области (Общественная организация «Общероссийский профессиональный союз работников общего машиностроения»)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наставнику устанавливается доплата за наставничество в соответствии с корпоративными положениями о доплатах, надбавках и премировании работников ООО.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сумма доплаты за наставничество вычисляется пропорционально отработанному времени наставником со стажером по формуле: К - сумма доплаты за наставничество;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lastRenderedPageBreak/>
        <w:t>N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- максимальный размер доплаты за наставничество;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Т1 - общее отработанное наставником время за отчетный период;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Т2 - время работы наставника со стажером в отчетный период.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За успешную сдачу стажером квалификационной комиссии с первого раза наставнику выплачивается дополнительная бонусная выплата равная месячной сумме оплаты за наставничество;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Филиал «Каширская ГРЭС» АО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Интер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РАО -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Электрогенерация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Московской области (Общественная организация «Всероссийский 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Электропрофсоюз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«наставнику устанавливается единовременная доплата в размере до 40 % его должностного оклада и индивидуальной стимулирующей надбавки в случае успешной подготовки по новой должности (сдачи экзаменов и предоставления протокола проверки знаний) закрепленного за ним работника Филиала»;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ООО «Транснефть-Восток» Иркутской области (Общероссийский профессиональный союз работников нефтяной, газовой отраслей промышленности и строительства)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«надбавка за наставничество устанавливается руководителям, специалистам и высококвалифицированным рабочим за проведение занятий по подготовке, переподготовке, повышению квалификации специалистов и рабочих на производстве, назначенным наставниками приказом по Обществу (филиалу).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наставников оплачивается в размере до 10% месячной тарифной ставки (оклада) в течение всего периода наставничества за фактически отработанное время в качестве наставника. Конкретный размер надбавки определяется генеральным директором Общества (директором/начальником филиала) на основании представления руководителя структурного подразделения и ежемесячного отчета наставника.</w:t>
      </w:r>
    </w:p>
    <w:p w:rsidR="00D6501D" w:rsidRPr="00D6501D" w:rsidRDefault="00D6501D" w:rsidP="002A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Надбавка за наставничество не включается в бригадный заработок и не учитывается при начислении доплат за работу в выходные и праздничные дни, часы сверхурочной работы и работу в ночное время».</w:t>
      </w:r>
    </w:p>
    <w:p w:rsidR="00D6501D" w:rsidRPr="002A76E8" w:rsidRDefault="00D6501D" w:rsidP="002A76E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Организация наставничества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согласно отдельному (или нескольким) пункту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коллективного договора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информации членских организаций ФНПР о лучших практиках наставничества, отраженных в коллективных договорах первичных профсоюзных организаций, к данной группе относятся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572 из 778 (74%)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 (учреждений, организаций), где наставничеству уделяется внимание. Как правило, пункт о наставничестве является обязательством администрации.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коллективных договоров указаны схожие стандартные обязательства по социально-трудовой адаптации молодёжи, формированию и развитию системы наставничества, предусматриваются меры материальной поддержки наставников в виде надбавок к заработной плате, выплат компенсационного характера в размере от 10% и выше должностного оклада за работу, не входящую в должностные обязанности работника - наставника.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пункты, предусматривающие «закрепление за молодыми работниками и специалистами наставников из числа опытных работников,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которым за качественную работу с подопечными производить выплату стимулирующего характера согласно положению о стимулирующих выплатах».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Согласно коллективному договору: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366"/>
          <w:tab w:val="left" w:pos="3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МБОУ</w:t>
      </w: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ab/>
        <w:t>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Овчинская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ООШ» Белгородской области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(Профессиональный союз работников народного образования и науки Российской Федерации)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«организация методического сопровождения деятельности молодых педагогов, включая закрепление наставников за молодыми педагогами в первый год их работы с установлением наставникам доплаты за работу с молодыми’ педагогами. При этом профсоюзная организация совместно с работодателем разрабатывает: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осуществления педагогического наставничества;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оценки деятельности </w:t>
      </w:r>
      <w:proofErr w:type="gram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молодых специалистов, не имеющих опыта педагогической работы и осуществляет</w:t>
      </w:r>
      <w:proofErr w:type="gram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работы наставников и молодых педагогов»;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ОАО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Далътехгаз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 Хабаровского края (Российский профсоюз работников химических отраслей промышленности)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«работнику, выполняющему наряду со своей основной работой, обусловленной трудовым договором, дополнительную работу по другой профессии (должности), или осуществляющему обучение своей специальности прикрепленного к нему работника (наставничество), без освобождения от основной работы, производится доплата в размере 50 % оклада»;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МБОУ «СОШ №25» Тульской области (Профессиональный союз работников народного образования и науки Российской Федерации)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предусматривается «производить работникам—наставникам молодых педагогов выплаты компенсационного характера в размере до 50 % должностного оклада за работу, не входящую в должностные обязанности работника»;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9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МБУДО «ДМШ№1 им. М.И. Глинки» г. Смоленска (Общероссийский профессиональный союз работников культуры)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«разработан отдельный локальный нормативный акт «Школа наставничества»;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9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Ивановского областного радиотелевизионного передающего центра (Общественная организация Профсоюз работников связи России)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«доплата за наставничество устанавливается на весь период наставничества работникам, назначенным наставниками». В том числе и «на весь период преддипломной и производственной практики студентов в РТРС (филиале РТРС), а также на период до 6-ти месяцев с даты приёма на работу на инженерно-технические должности выпускников высших и средних профессиональных образовательных организаций без опыта работы по соответствующему должности направлению (специальности)»;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ГБОУ Школа №1598 г, Москвы (Профессиональный союз работников народного образования и науки Российской Федерации)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 организуют «закрепление наставников за молодыми педагогами в первый год их работы в учреждении из числа наиболее опытных и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профессиональных педагогических работников, разрабатывают критерии осуществления педагогического наставничества и осуществляют его мониторинг»;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ПАО «Роствертол» Ростовской области (Общественная организация «Российский профсоюз трудящихся авиационной промышленности»)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«за образцовое выполнение трудовых обязательств, повышение производительности труда, улучшение качества продукции, продолжительную и безупречную работу для работников совместным решением Работодателя и Профкома устанавливаются следующие виды поощрения и присвоения званий: «Лучший рабочий своей профессии»; «Лучший специалист»; «Лучший мастер»; «Лучший наставник»; «Лучший молодой рабочий» и другие;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3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ГБУЗ «</w:t>
      </w:r>
      <w:proofErr w:type="spellStart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Усть-Лабинская</w:t>
      </w:r>
      <w:proofErr w:type="spellEnd"/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ЦРБ» Краснодарского края (Профессиональный союз работников здравоохранения Российской Федерации)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«обеспечить молодым работникам возможность социально-трудовой адаптации в течение первого года работы, закрепив опытного наставника (со стажем не менее 5-ти лет); наставнику предоставлять оплаченных три дня отпуска после года работы с прикрепленным молодым специалистом»;</w:t>
      </w:r>
    </w:p>
    <w:p w:rsidR="00D6501D" w:rsidRPr="00D6501D" w:rsidRDefault="00D6501D" w:rsidP="00D6501D">
      <w:pPr>
        <w:widowControl w:val="0"/>
        <w:numPr>
          <w:ilvl w:val="0"/>
          <w:numId w:val="3"/>
        </w:num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896 Военного представительства Министерства обороны РФ Краснодарского края (Общероссийский профессиональный союз военнослужащих)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поощрения и повышения эффективности выполнения должностных обязанностей работодатель выплачивает премии с учетом </w:t>
      </w:r>
      <w:proofErr w:type="spellStart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хмнения</w:t>
      </w:r>
      <w:proofErr w:type="spellEnd"/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первичной профсоюзной организации, в том числе за наставничество, при подготовке допуска работника к самостоятельной работе;</w:t>
      </w:r>
    </w:p>
    <w:p w:rsidR="00D6501D" w:rsidRPr="002A76E8" w:rsidRDefault="00D6501D" w:rsidP="002A76E8">
      <w:pPr>
        <w:widowControl w:val="0"/>
        <w:numPr>
          <w:ilvl w:val="0"/>
          <w:numId w:val="3"/>
        </w:numPr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АО «МОСТРАНСАВТО» Московской области (Общественная организация «Общероссийский профессиональный союз работников автомобильного транспорта и дорожного хозяйства»)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доплата водителям-наставникам в размере 40% от тарифной ставки (месячного оклада) за фактическое время наставничества.</w:t>
      </w:r>
    </w:p>
    <w:p w:rsidR="00D6501D" w:rsidRPr="002A76E8" w:rsidRDefault="00D6501D" w:rsidP="002A76E8">
      <w:pPr>
        <w:widowControl w:val="0"/>
        <w:numPr>
          <w:ilvl w:val="0"/>
          <w:numId w:val="2"/>
        </w:numPr>
        <w:tabs>
          <w:tab w:val="left" w:pos="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Организация наставничества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согласно соответствующему упоминанию в разделах (пунктах)</w:t>
      </w:r>
      <w:r w:rsidRPr="00D6501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650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коллективного договора о работе с кадрами или молодежью</w:t>
      </w:r>
    </w:p>
    <w:p w:rsidR="00D6501D" w:rsidRPr="00D6501D" w:rsidRDefault="00D6501D" w:rsidP="00D650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информации членских организаций ФНПР о лучших практиках наставничества, отраженных в коллективных договорах первичных профсоюзных организаций, к данной группе относятся </w:t>
      </w:r>
      <w:r w:rsidRPr="00D65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112 из 778 (14%) </w:t>
      </w: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предприятий (учреждений, организаций), где наставничеству уделяется определенное внимание. В большей части эта группа предприятий относится к бюджетному сектору.</w:t>
      </w:r>
    </w:p>
    <w:p w:rsidR="00A360E7" w:rsidRDefault="00D6501D" w:rsidP="00100EA2">
      <w:pPr>
        <w:widowControl w:val="0"/>
        <w:spacing w:after="0" w:line="240" w:lineRule="auto"/>
        <w:ind w:firstLine="709"/>
        <w:jc w:val="both"/>
      </w:pPr>
      <w:r w:rsidRPr="00D6501D">
        <w:rPr>
          <w:rFonts w:ascii="Times New Roman" w:eastAsia="Times New Roman" w:hAnsi="Times New Roman" w:cs="Times New Roman"/>
          <w:color w:val="000000"/>
          <w:sz w:val="28"/>
          <w:szCs w:val="28"/>
        </w:rPr>
        <w:t>В большинстве коллективных договоров третьей группы указываются схожие стандартные обязательства, касающиеся социально-трудовой адаптации молодёжи, мер содействия формированию и развитию института наставничества в организации, материальной поддержки наставников в виде надбавок к заработной плате от</w:t>
      </w:r>
      <w:r w:rsidRPr="00D6501D">
        <w:rPr>
          <w:rFonts w:ascii="Times New Roman" w:eastAsia="Times New Roman" w:hAnsi="Times New Roman" w:cs="Times New Roman"/>
          <w:sz w:val="28"/>
          <w:szCs w:val="28"/>
        </w:rPr>
        <w:t xml:space="preserve"> 10% и выше должностного оклада</w:t>
      </w:r>
    </w:p>
    <w:sectPr w:rsidR="00A360E7" w:rsidSect="00DA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30D35"/>
    <w:multiLevelType w:val="multilevel"/>
    <w:tmpl w:val="CCE63EA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B570C66"/>
    <w:multiLevelType w:val="multilevel"/>
    <w:tmpl w:val="8AB607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B8916D8"/>
    <w:multiLevelType w:val="hybridMultilevel"/>
    <w:tmpl w:val="CBFAB38C"/>
    <w:lvl w:ilvl="0" w:tplc="2D8CBE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984"/>
    <w:rsid w:val="00100EA2"/>
    <w:rsid w:val="00251984"/>
    <w:rsid w:val="002A76E8"/>
    <w:rsid w:val="00A360E7"/>
    <w:rsid w:val="00D6501D"/>
    <w:rsid w:val="00DA1726"/>
    <w:rsid w:val="00DD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2025-09-12T08:13:00Z</dcterms:created>
  <dcterms:modified xsi:type="dcterms:W3CDTF">2025-09-24T13:34:00Z</dcterms:modified>
</cp:coreProperties>
</file>